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37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637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Artes 2.</w:t>
      </w:r>
    </w:p>
    <w:p w:rsidR="00F7650B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Actividad.- Circulo cromático.</w:t>
      </w:r>
    </w:p>
    <w:p w:rsidR="001C7637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C7637">
        <w:rPr>
          <w:rFonts w:ascii="Arial" w:hAnsi="Arial" w:cs="Arial"/>
          <w:sz w:val="24"/>
          <w:szCs w:val="24"/>
          <w:lang w:val="es-ES"/>
        </w:rPr>
        <w:t>Realiza un círculo cromático, observando las cualidades de los colores primarios para crear colores secundarios y terciarios, así como las variaciones de luminosidad y saturación del color.</w:t>
      </w:r>
      <w:r>
        <w:rPr>
          <w:rFonts w:ascii="Arial" w:hAnsi="Arial" w:cs="Arial"/>
          <w:sz w:val="24"/>
          <w:szCs w:val="24"/>
          <w:lang w:val="es-ES"/>
        </w:rPr>
        <w:t xml:space="preserve"> Puedes utilizar cualquier tipo de color (de agua, madera, acrílico, acuarela,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etc</w:t>
      </w:r>
      <w:proofErr w:type="spellEnd"/>
      <w:r>
        <w:rPr>
          <w:rFonts w:ascii="Arial" w:hAnsi="Arial" w:cs="Arial"/>
          <w:sz w:val="24"/>
          <w:szCs w:val="24"/>
          <w:lang w:val="es-ES"/>
        </w:rPr>
        <w:t>). La actividad se imprime, se contesta y se entrega en la siguiente clase presencial.</w:t>
      </w:r>
    </w:p>
    <w:p w:rsidR="001C7637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C7637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7637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637" w:rsidRPr="001C7637" w:rsidRDefault="001C7637" w:rsidP="001C7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637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6886575" cy="3876675"/>
            <wp:effectExtent l="0" t="0" r="9525" b="9525"/>
            <wp:docPr id="1" name="Imagen 1" descr="C:\Users\ULISES\Desktop\Esc. Sec. Tec. 31 ciclo 25-26\Artes 2, 25-26\Trimestre 2\Circulo cromatic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ES\Desktop\Esc. Sec. Tec. 31 ciclo 25-26\Artes 2, 25-26\Trimestre 2\Circulo cromatico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637" w:rsidRPr="001C7637" w:rsidSect="001C76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37"/>
    <w:rsid w:val="00166727"/>
    <w:rsid w:val="001C7637"/>
    <w:rsid w:val="00A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72783-6A10-4EE8-8254-F8FC0BA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2026-01-26T18:06:00Z</dcterms:created>
  <dcterms:modified xsi:type="dcterms:W3CDTF">2026-01-26T18:14:00Z</dcterms:modified>
</cp:coreProperties>
</file>